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v08z9zxmuk6j"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Záměr: </w:t>
        <w:tab/>
        <w:t xml:space="preserve">Z/2025/</w:t>
      </w:r>
      <w:r w:rsidDel="00000000" w:rsidR="00000000" w:rsidRPr="00000000">
        <w:rPr>
          <w:b w:val="1"/>
          <w:sz w:val="24"/>
          <w:szCs w:val="24"/>
          <w:rtl w:val="0"/>
        </w:rPr>
        <w:t xml:space="preserve">XXXX</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tab/>
        <w:tab/>
        <w:tab/>
        <w:t xml:space="preserve">Dne: 20.5.2025</w:t>
        <w:br w:type="textWrapping"/>
        <w:t xml:space="preserve">Řízení: </w:t>
        <w:tab/>
        <w:t xml:space="preserve">R/2025/</w:t>
      </w:r>
      <w:r w:rsidDel="00000000" w:rsidR="00000000" w:rsidRPr="00000000">
        <w:rPr>
          <w:b w:val="1"/>
          <w:sz w:val="24"/>
          <w:szCs w:val="24"/>
          <w:rtl w:val="0"/>
        </w:rPr>
        <w:t xml:space="preserve">XXX</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SZn:</w:t>
        <w:tab/>
        <w:tab/>
        <w:t xml:space="preserve">SMUMK 1973/2025 VÚP/Ro</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Č.j.: </w:t>
        <w:tab/>
        <w:tab/>
        <w:t xml:space="preserve">MUMK </w:t>
      </w:r>
      <w:r w:rsidDel="00000000" w:rsidR="00000000" w:rsidRPr="00000000">
        <w:rPr>
          <w:b w:val="1"/>
          <w:sz w:val="24"/>
          <w:szCs w:val="24"/>
          <w:rtl w:val="0"/>
        </w:rPr>
        <w:t xml:space="preserve">XXX</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/2025</w:t>
        <w:br w:type="textWrapping"/>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Úřad: </w:t>
        <w:tab/>
        <w:tab/>
        <w:t xml:space="preserve">Městský úřad Moravský Krumlov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Adresát:</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nám. Klášterní 125 </w:t>
        <w:tab/>
        <w:tab/>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rozdělovník</w:t>
      </w: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67201 Moravský Krumlov</w:t>
        <w:br w:type="textWrapping"/>
        <w:t xml:space="preserve">sb4bcpy</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Vyřizuje: </w:t>
        <w:tab/>
      </w:r>
      <w:r w:rsidDel="00000000" w:rsidR="00000000" w:rsidRPr="00000000">
        <w:rPr>
          <w:b w:val="1"/>
          <w:sz w:val="24"/>
          <w:szCs w:val="24"/>
          <w:rtl w:val="0"/>
        </w:rPr>
        <w:t xml:space="preserve">XXX</w:t>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Tel: </w:t>
        <w:tab/>
        <w:tab/>
      </w:r>
      <w:r w:rsidDel="00000000" w:rsidR="00000000" w:rsidRPr="00000000">
        <w:rPr>
          <w:b w:val="1"/>
          <w:sz w:val="24"/>
          <w:szCs w:val="24"/>
          <w:rtl w:val="0"/>
        </w:rPr>
        <w:t xml:space="preserve">XXX</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tab/>
        <w:tab/>
      </w:r>
      <w:r w:rsidDel="00000000" w:rsidR="00000000" w:rsidRPr="00000000">
        <w:rPr>
          <w:sz w:val="24"/>
          <w:szCs w:val="24"/>
          <w:rtl w:val="0"/>
        </w:rPr>
        <w:t xml:space="preserve">XXX</w:t>
      </w: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ROZHODNUTÍ</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Výroková část</w:t>
      </w:r>
      <w:bookmarkStart w:colFirst="0" w:colLast="0" w:name="1d8w8j4anhd1" w:id="1"/>
      <w:bookmarkEnd w:id="1"/>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ed5c57"/>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ed5c57"/>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Městský úřad Moravský Krumlov, odbor výstavby a územního plánování, jako obecní stavební úřad příslušný podle § 30 odst. 1 písm. f), § 30 odst. 3 písm. a) a § 34a odst. 1 zákona č. 283/2021 Sb., stavební zákon, ve znění pozdějších předpisů (dále jen "stavební zákon"), posoudil podle § 193 stavebního zákona žádost o povolení stavby nebo zařízení a vydává žadateli: </w:t>
      </w:r>
      <w:r w:rsidDel="00000000" w:rsidR="00000000" w:rsidRPr="00000000">
        <w:rPr>
          <w:b w:val="1"/>
          <w:i w:val="1"/>
          <w:sz w:val="24"/>
          <w:szCs w:val="24"/>
          <w:rtl w:val="0"/>
        </w:rPr>
        <w:t xml:space="preserve">Novák</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Jaroslav, nar. 14.4.</w:t>
      </w:r>
      <w:r w:rsidDel="00000000" w:rsidR="00000000" w:rsidRPr="00000000">
        <w:rPr>
          <w:b w:val="1"/>
          <w:i w:val="1"/>
          <w:sz w:val="24"/>
          <w:szCs w:val="24"/>
          <w:rtl w:val="0"/>
        </w:rPr>
        <w:t xml:space="preserve">19XX</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trvale bytem </w:t>
      </w:r>
      <w:r w:rsidDel="00000000" w:rsidR="00000000" w:rsidRPr="00000000">
        <w:rPr>
          <w:b w:val="1"/>
          <w:i w:val="1"/>
          <w:sz w:val="24"/>
          <w:szCs w:val="24"/>
          <w:rtl w:val="0"/>
        </w:rPr>
        <w:t xml:space="preserve">Ulice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64/13, 602 00 Brno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(dále jen „žadatel“):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09"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Podle § 195 a 211 stavebního zákona a vyhlášky č. 146/2024 Sb., o požadavcích na výstavbu, v platném znění</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povolení záměru, kterým povoluje záměr: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b w:val="1"/>
          <w:i w:val="1"/>
          <w:sz w:val="24"/>
          <w:szCs w:val="24"/>
          <w:rtl w:val="0"/>
        </w:rPr>
        <w:t xml:space="preserve">Název</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včetně, připojení na veřejnou komunikaci zpevněných ploch, připojení na IS, oplocení, zasakovacích objektů na pozemku p.č. 29/10 (zahrada) a 652/2 (ostatní plocha – ostatní komunikace) v k.ú. Bohutice.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(dále jen „stavba“).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Základní údaje o stavbě:</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Jedná se o stavbu dvojdomu včetně zpevněných ploch, připojení na IS, oplocení, zasakovacích objektů.</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SO01 – levý část: Rodinný dům bude levá část dvojdomu, nepodsklepený, jednopodlažní, zastřešený sedlovou pultovou střechou. Rodinný dům je obdélníkového půdorysného tvaru o p.r. 5,50 x 19,00 m, celkové zastavěné plochy 104,50 m2. Výška stavby je + 5,500 (hřeben střechy) od ± 0,000 – podlaha v 1.NP. - +-0,000 = 248,45 m.n.m..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SO01 obsahuje jednu b.j. (4+kk):</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I.NP: zádveří, TZB, ložnice, koupelna, chodba, obytný prostor, pokoj, pokoj, WC.</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SO02 – pravá část: Rodinný dům bude pravá část dvojdomu, nepodsklepený, jednopodlažní, zastřešený sedlovou pultovou střechou. Rodinný dům je obdélníkového půdorysného tvaru o p.r. 5,50 x 19,00 m, celkové zastavěné plochy 104,50 m2. Výška stavby je + 5,500 (hřeben střechy) od ± 0,000 – podlaha v 1.NP. - +-0,000 = 248,45 m.n.m..</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SO02 obsahuje jednu b.j. (4+kk):</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I.NP: zádveří, TZB, ložnice, koupelna, chodba, obytný prostor, pokoj, pokoj, WC.</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 realizaci stavby se v souladu s § 197 odst. 1 písm. c) a § 211 stavebního zákona stanovují tyto podmínky:</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Stavba bude umístěna na pozemku p.č. 29/10 (zahrada) a 652/2 (ostatní plocha – ostatní komunikace) v k.ú. Bohutice dle výkresu č. C.3 – Koordinační situační výkres a C.4 – Celkový situační výkres, ověřeného oprávněnou osobou – Ing. arch. Kounek Radim, autorizovaný architekt (A1), ČKA 04883, který bude nedílnou součástí tohoto rozhodnutí a projektové dokumentace ověřené oprávněnou osobou Ing. arch. Kounek Radim, autorizovaný architekt (A1), ČKA 04883.</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SO01 – levý část: Rodinný dům bude levá část dvojdomu, nepodsklepený, jednopodlažní, zastřešený sedlovou pultovou střechou. Rodinný dům je obdélníkového půdorysného tvaru o p.r. 5,50 x 19,00 m, celkové zastavěné plochy 104,50 m2. Výška stavby je + 5,500 (hřeben střechy) od ± 0,000 – podlaha v 1.NP. - +-0,000 = 248,45 m.n.m..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SO01 – Rodinný dům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bude umístěn na pozemku p.č. 29/10 (zahrada) v k.ú. Bohutice dle projektové dokumentace, která je nedílnou součástí rozhodnutí (umístění je popisováno při pohledu od stávající komunikace – dle výkresu č. C.3 – Koordinační situační výkres a C.4 – Celkový situační výkres):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Přední stavební čára 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 prodloužení přední stavební čáry stávajícího sousedního rodinného domu č.p. 274 a povolené novostavby rodinného domu na pozemku p.č. 29/13 v k.ú. Bohutice, tj. levý přední roh 11,840 m od hranice s pozemkem p.č. 652/2 v k.ú. Bohutice.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Pravá stavební čára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9,10 m od hranice s pozemkem p.č. 29/11 v k.ú. Bohutice.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Levá stavební čára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3,574 m od hranice s pozemkem p.č. 29/11 v k.ú. Bohutice.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SO02 – pravá část: Rodinný dům bude pravá část dvojdomu, nepodsklepený, jednopodlažní, zastřešený sedlovou pultovou střechou. Rodinný dům je obdélníkového půdorysného tvaru o p.r. 5,50 x 19,00 m, celkové zastavěné plochy 104,50 m2. Výška stavby je + 5,500 (hřeben střechy) od ± 0,000 – podlaha v 1.NP. - +-0,000 = 248,45 m.n.m..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SO02 – Rodinný dům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bude umístěn na pozemku p.č. 29/10 (zahrada) v k.ú. Bohutice dle projektové dokumentace, která je nedílnou součástí rozhodnutí (umístění je popisováno při pohledu od stávající komunikace – dle výkresu č. C.3 – Koordinační situační výkres a C.4 – Celkový situační výkres):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Přední stavební čára 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 prodloužení přední stavební čáry stávajícího sousedního rodinného domu č.p. 274 a povolené novostavby rodinného domu na pozemku p.č. 29/13 v k.ú. Bohutice, tj. pravý přední roh 12,160 m od hranice s pozemkem p.č. 652/2 v k.ú. Bohutice.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Levá stavební čára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9,10 m od hranice s pozemkem p.č. 29/13 v k.ú. Bohutice.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Pravá stavební čára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3,574 m od hranice s pozemkem p.č. 29/13 v k.ú. Bohutice.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Zpevněné plochy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(pochůzí, pojízdné, terasa) budou umístěny na pozemku p.č. 29/10 (zahrada) v k.ú. Bohutice dle výkresu č. č. C.3 – Koordinační situační výkres a C.4 – Celkový situační výkres.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Oplocení podle § 171 stavebního zákona nevyžaduje povolení, protože oplocení do výšky 2 m mezi pozemky, které se nachází v zastavěném území nebo v zastavitelné ploše, je drobnou stavbou podle př. č. 1 stavebního zákona.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Připojení na veřejnou komunikaci: Dopravní napojení pozemku p.č. 29/10 v k.ú. Bohutice na veřejně přístupnou pozemní komunikaci bude novým připojením předmětného pozemku k silnici na pozemku p.č. 652/2 v k.ú. Bohutice – za podmínek z rozhodnutí Obecního úřadu Bohutice ze dne 25.3.2025 pod čj.: ST/2025/14.</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Vytápění: Každý rodinný dům je vytápěn tepelným čerpadlem vzduch voda s elektrickou bivalencí. Tepelné čerpadlo je propojeno do externího zásobníku, který bude sloužit jako zdroj teplé užitkové vody i topné vody napojeným do systému otopných těles umístěných převážně pod okenními otvory.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Napojení na inženýrské sítě: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SO01:</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pitná voda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bude provedena napojení na stávající vodovodní přípojku s napojením na stávající vodovod, umístění na pozemku p.č. 29/10 v k.ú. Vedrovice; podle § 171 stavebního zákona nevyžaduje povolení vodovodní nebo kanalizační přípojky v délce do 25 m od stávajícího vodovodního řadu nebo stávající kanalizační stoky schválené vlastníkem dotčeného pozemku a vlastníkem vodovodu nebo kanalizace, popřípadě jeho provozovatelem, pokud je k tomu vlastníkem zmocněn, jedná se o drobnou stavbou podle př. č. 1 stavebního zákona</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el. energie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bude provedeno napojení stavby na stávající přípojkou skříň na hranici pozemku p.č. 29/10 v k.ú. Bohutice, el. přípojku dle podmínek EG.D – povoleno samostatně,</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plyn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neuvažuje se napojení,</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splašková kanalizace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bude provedena nová kanalizační přípojka včetně napojení stavby s napojením na stávající kanalizační řad, umístění na pozemku p.č. 29/10 a 652/2 v k.ú. Bohutice; podle § 171 stavebního zákona nevyžaduje povolení vodovodní nebo kanalizační přípojky v délce do 25 m od stávajícího vodovodního řadu nebo stávající kanalizační stoky schválené vlastníkem dotčeného pozemku a vlastníkem vodovodu nebo kanalizace, popřípadě jeho provozovatelem, pokud je k tomu vlastníkem zmocněn, jedná se o drobnou stavbou podle př. č. 1 stavebního zákona,</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dešťová kanalizace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dešťové vody budou svedeny do zasakovacího objektu, umístění na pozemku p.č. 29/10 v k.ú. Bohutice.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SO02:</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pitná voda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bude provedena nová vodovodní přípojka s napojením na stávající vodovod, umístění na pozemku p.č. 2125/4 a 2119 v k.ú. Vedrovice; podle § 171 stavebního zákona nevyžaduje povolení vodovodní nebo kanalizační přípojky v délce do 25 m od stávajícího vodovodního řadu nebo stávající kanalizační stoky schválené vlastníkem dotčeného pozemku a vlastníkem vodovodu nebo kanalizace, popřípadě jeho provozovatelem, pokud je k tomu vlastníkem zmocněn, jedná se o drobnou stavbou podle př. č. 1 stavebního zákona, </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el. energie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bude provedeno napojení stavby na stávající přípojkou skříň na hranici pozemku p.č. 29/10 v k.ú. Bohutice, el. přípojku dle podmínek EG.D – povoleno samostatně,</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plyn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neuvažuje se napojení,</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splašková kanalizace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bude provedena nová kanalizační přípojka včetně napojení stavby s napojením na stávající kanalizační řad, umístění na pozemku p.č. 29/10 a 652/2 v k.ú. Bohutice; podle § 171 stavebního zákona nevyžaduje povolení vodovodní nebo kanalizační přípojky v délce do 25 m od stávajícího vodovodního řadu nebo stávající kanalizační stoky schválené vlastníkem dotčeného pozemku a vlastníkem vodovodu nebo kanalizace, popřípadě jeho provozovatelem, pokud je k tomu vlastníkem zmocněn, jedná se o drobnou stavbou podle př. č. 1 stavebního zákona,</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960"/>
        </w:tabs>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dešťová kanalizace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dešťové vody budou svedeny do zasakovacího objektu, umístění na pozemku p.č. 29/10 v k.ú. Bohutice.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 umísťování a provádění stavby budou dodrženy podmínky jednotlivých vlastníků (správců) dopravní a technické infrastruktury a podmínky ze závazných stanovisek a rozhodnutí dotčených orgánů:</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vyjádření CETIN a.s. ze dne 17.2.2025 pod č.j.: 46879/25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podmínkami</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stanovisko Gasnet Služby, s.r.o. ze dne 5.3.2025 pod zn. 5003259034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podmínkami</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závazné stanovisko KHS JmK, ÚP Znojmo ze dne 5.3.2025 pod č.j.: KHSJM 08178/2025/ZN/HOK–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podmínkami</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vyjádření VAS, a.s., divize Znojmo ze dne 7.3.2025 pod č.j.. VASZN-9730/2025-Go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podmínkami</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vyjádření EG.D, a.s. ze dne 20.2.2025 pod zn. M40715-27147431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podmínkami</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rozhodnutí Obecního úřadu Bohutice ze dne 25.3.2025 pod čj.: ST/2025/1</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koordinované závazné stanovisko včetně závazného stanoviska MěÚ Moravský Krumlov, OŽP ze dne 17.3.2025 pod č.j.: R/2025/41822/2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podmínkami – ochrana ZPF</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Dne 5.3.2025 vydala KHS JmK pod č.j.: KHSJM 08178/2025/ZN/HOK závazné stanovisko: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zhodnocení souladu předložených podkladů s požadavky právních předpisů v oblasti ochrany veřejného KHS JmK se s umístěním stavby a s provedením stavby „Novostavba dvojdomu p.č. 29/10, Bohutice“, který je umístěný na pozemku p. č. 29/10 v k.ú. Bohutice, souhlasí , přičemž v souladu s ustanovením § 77 odst. 1 zákona č. 258/2000 Sb. se souhlas váže na splnění podmínky: Před uvedením předmětné stavby do trvalého užívání bude na KHS JmK dokladováno, že provozem všech zdrojů hluku předmětné stavby (venkovní jednotka tepelného čerpadla) za maximálního provozního výkonu, je u nejexponovanějšího chráněného venkovního prostoru a chráněného venkovního prostoru stavby zajištěno nepřekročení hygienických limitů hluku pro chráněný venkovní prostor a chráněný venkovní prostor stavby stanovených nařízením vlády č. 272/2011 Sb.,  ochraně zdraví před nepříznivými účinky hluku a vibrací, ve znění pozdějších předpisů, a to pro denní a noční dobu.</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Dne 17.3.2025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 č.j.: R/2025/41822/2 vydal Městský úřad Moravský Krumlov, odbor životního prostředí souhlasné jednotné enviromentální stanovisko, kterým v souladu s ust. § 9 zákona č. 334/1992 Sb., o ochraně zemědělského půdního fondu, udělil Souhlas k trvalému odnětí zemědělské půdy se uděluje za následujících podmínek:</w:t>
      </w:r>
    </w:p>
    <w:p w:rsidR="00000000" w:rsidDel="00000000" w:rsidP="00000000" w:rsidRDefault="00000000" w:rsidRPr="00000000" w14:paraId="0000005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investor provede před zahájením stavby vytýčení hranice trvalého odnětí půdy ze ZPF v terénu a zabezpečí, aby hranice odnímaného pozemku nebyly narušovány nebo svévolně posunovány do sousední pozemkové držby, </w:t>
      </w:r>
    </w:p>
    <w:p w:rsidR="00000000" w:rsidDel="00000000" w:rsidP="00000000" w:rsidRDefault="00000000" w:rsidRPr="00000000" w14:paraId="0000005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investor provede z trvale odňaté zemědělské půdy v souladu s ust. § 8 odst. 1 zákona o ochraně ZPF na svůj náklad skrývku ornice, zajistí její uložení a rozprostření dle bilance skrývky ornice doložené k žádosti o odnětí. Na pozemku je vyvinuta orniční vrstva v průměrné mocnosti 30 cm, skrytá ornice v množství cca 112 m3 bude využita k terénním úpravám kolem pozemku. Pozemek je svažitý, dojde k částečnému vyrovnání pobytové plochy kolem stavby. </w:t>
      </w:r>
    </w:p>
    <w:p w:rsidR="00000000" w:rsidDel="00000000" w:rsidP="00000000" w:rsidRDefault="00000000" w:rsidRPr="00000000" w14:paraId="0000005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investor je povinen při skrývkových pracích, výstavbě a dalším užívání objektů učinit opatření k zabránění úniku pevných, kapalných a plynných látek poškozujících zemědělský půdní fond a jeho vegetační kryt a dbát, aby nebyly poškozeny či znečišťovány okolní pozemky, </w:t>
      </w:r>
    </w:p>
    <w:p w:rsidR="00000000" w:rsidDel="00000000" w:rsidP="00000000" w:rsidRDefault="00000000" w:rsidRPr="00000000" w14:paraId="0000005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veškeré plochy pro objekty zařízení staveniště a manipulační plochy budou zřízeny na trvale odnímaném pozemku, </w:t>
      </w:r>
    </w:p>
    <w:p w:rsidR="00000000" w:rsidDel="00000000" w:rsidP="00000000" w:rsidRDefault="00000000" w:rsidRPr="00000000" w14:paraId="0000006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podle ustanovení § 11 odst. 4 zákona o ochraně ZPF je povinný k platbě odvodů povinen orgánu ochrany zemědělského půdního fondu příslušnému k rozhodnutí o odvodech, který vydal souhlas s odnětím: </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doručit kopii rozhodnutí, pro které je souhlas s odnětím podkladem, a to do 6 měsíců ode dne jeho platnosti, 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písemně oznámit zahájení realizace záměru, a to nejpozději 15 dnů před jejím zahájením. Za zahájení se z hlediska zájmů ochrany ZPF považuje zahájení skrývky.</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Stavba bude provedena podle projektové dokumentace ověřené v řízení o povolení záměru, která je nedílnou součástí tohoto rozhodnutí. Ověřená projektová dokumentace se stavebníkovi předá po nabytí právní moci tohoto rozhodnutí. Případné změny nesmí být provedeny bez předchozího povolení stavebním úřadem. Podle § 224 stavebního zákona může stavební úřad na odůvodněnou žádost stavebníka nebo jeho právního nástupce povolit změnu stavby před dokončením.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 provádění stavby je nutno dodržovat předpisy týkající se bezpečnosti práce a technických zařízení a zajistit ochranu zdraví osob na staveništi.</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 stavbě budou dodržena ustanovení vyhlášky č. 146/2024 Sb., o požadavcích na výstavbu.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Stavebník je podle § 160 odst. 2 stavebního zákona v případě stavby, zařízení nebo terénní úpravy podléhající povolení podle stavebního zákona povinen:</w:t>
      </w:r>
    </w:p>
    <w:p w:rsidR="00000000" w:rsidDel="00000000" w:rsidP="00000000" w:rsidRDefault="00000000" w:rsidRPr="00000000" w14:paraId="000000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před zahájením stavby zajistit vypracování dokumentace pro provádění stavby,</w:t>
      </w:r>
    </w:p>
    <w:p w:rsidR="00000000" w:rsidDel="00000000" w:rsidP="00000000" w:rsidRDefault="00000000" w:rsidRPr="00000000" w14:paraId="000000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oznámit stavebnímu úřadu předem termín zahájení provádění stavby, název a sídlo stavebního podnikatele, který je bude provádět nebo odstraňovat, u stavby prováděné nebo odstraňované svépomocí jméno a příjmení stavbyvedoucího, a změny v těchto skutečnostech oznámit neprodleně stavebnímu úřadu,</w:t>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před zahájením provádění stavby umístit na viditelném místě u vstupu na staveniště štítek obsahující identifikační údaje o stavbě a ponechat jej tam až do dokončení stavby, popřípadě do vydání kolaudačního rozhodnutí, </w:t>
      </w:r>
    </w:p>
    <w:p w:rsidR="00000000" w:rsidDel="00000000" w:rsidP="00000000" w:rsidRDefault="00000000" w:rsidRPr="00000000" w14:paraId="0000006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zajistit, aby na stavbě nebo na staveništi byla k dispozici ověřená dokumentace pro povolení stavby a dokumentace pro provádění stavby a všechny doklady týkající se prováděné stavby, popřípadě jejich kopie,</w:t>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ohlašovat stavebnímu úřadu fáze výstavby stanovené v podmínkách povolení za účelem provedení kontrolních prohlídek stavby, umožnit provedení kontrolní prohlídky, a pokud tomu nebrání vážné důvody, této prohlídky se zúčastnit,</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 výstavbě, nejpozději k žádosti o vydání kolaudačního rozhodnutí, pokud jiný právní předpis nestanoví jinak, opatřit průkaz energetické náročnosti budovy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 provádění stavby je nutno dodržovat předpisy týkající se bezpečnosti práce a použitých technických zařízení na stavbě, zejména nařízení vlády č. 591/2006 Sb., o bližších minimálních požadavcích na bezpečnost a ochranu zdraví při práci na staveništích, ve znění pozdějších předpisů a zajistit ochranu zdraví a života osob na staveništi.</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Stavba bude viditelně označena štítkem „Stavba povolena“.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Stavba bude dokončena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do 31.12.2027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Stavebník stavebnímu úřadu ohlásí fáze výstavby: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zahájení stavby</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hrubá stavba</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dokončení stavby.</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Pokud bude stavba prováděna svépomocí, stavebník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před zahájením stavby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stavebnímu úřadu doloží</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písemné prohlášení stavbyvedoucího, který bude vykonávat odborné vedení provádění stavby. Povinnosti stavbyvedoucího jsou uvedeny v § 164 stavebního zákona.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Pokud bude stavbu provádět jako zhotovitel stavební podnikatel, který si při její realizaci zabezpečí odborné vedení provádění stavby stavbyvedoucím, sdělí stavebník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před zahájením stavby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stavebnímu úřadu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název + sídlo + IČ zhotovitele před zahájením stavby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Povinnosti a odpovědnost stavebního podnikatele při provádění stavby jsou v § 164 stavebního zákona. Povinnosti zhotovitele jsou uvedeny v § 163 stavebního zákona.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Podle § 166 stavebního zákona při provádění stavby musí být veden stavební deník v českém jazyce. Do stavebního deníku se pravidelně zaznamenávají údaje týkající se provádění nebo odstraňování stavby, zařízení nebo terénní úpravy. Při provádění nebo odstraňování jednoduchých staveb, s výjimkou jednoduchých staveb uvedených v odstavci 1 písm. a) až c) přílohy č. 2 k tomuto zákonu, postačí vedení jednoduchého záznamu o stavbě. 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 Po dokončení nebo odstranění stavby předá zhotovitel originál stavebního deníku nebo jednoduchého záznamu o stavbě stavebníkovi; v případě jejich vedení v elektronické formě je zhotovitel předá ve strojově čitelném formátu nebo je uchová a zajistí k nim stavebníkovi a jím určeným osobám přístup po dobu 10 let od právní moci kolaudačního rozhodnutí, popřípadě od dokončení stavby, pokud se kolaudační rozhodnutí nevyžaduje.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Podle § 230 stavebního zákona stavbu, která vyžaduje povolení, lze užívat jen na základě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kolaudačního rozhodnutí</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 jen k účelu vymezenému v tomto rozhodnutí. Stavebník se dopustí přestupku podle § 301 odst. 1 písm. f) užívá-li jednoduchou stavbu bez kolaudačního rozhodnutí a vystavuje se tak pokutě až do výše 1.000.000Kč.</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1f1f"/>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Podle § 138 stavebního zákona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povoluje</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výjimku z ustanovení § 11 odst. 2 vyhlášky č. 146/2024 Sb.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požadavcích na výstavbu pro výše uvedenou stavbu na pozemku p.č. 29/10 (zahrada) v k.ú. Bohutice takto: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Minimální odstupová vzdálenost 2 m stanovena v § 11 odst. 2 vyhlášky č. 146/2024 Sb., se povoluje snížit na 0,00 m od navržené hranice, která vznikne rozdělením pozemku p.č. 29/10 v k.ú. Bohutice – umístění rodinných domů bude na nově vzniklé hranici.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Podle § 217 stavebního zákona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vydává povolení dělení pozemku</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z831gnzdio23" w:id="2"/>
      <w:bookmarkEnd w:id="2"/>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p.č. 29/10 (zahrada) v k.ú. Bohutice (dále jen "dělení pozemků").</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dt8pguydbef"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Nově vzniklý pozemek, který byl oddělen z pozemku p.č. 29/10 v k.ú. Bohutice má zajištěn přístup ze stávající veřejně přístupné komunikace na pozemku p.č. 652/2 (ostatní plocha – ostatní komunikace) v k.ú. Bohutice. Navržené dělení bude provedeno dle v.č. C9 – Katastrální situační výkres – dělení.</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 navržené dělení pozemku není třeba stanovit podmínky.</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Účastníci řízení podle § 27 odst. 1 písm. a) zákona č. 500/2004 Sb., správní řád, ve znění pozdějších předpisů (dále jen "správní řád"):</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Bohutice, Bohutice 8, 671 76 Olbramovice, IČ 00637343</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f1f1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ČSOB Hypoteční banka, a.s., Radlická 333/150, 150 00 Praha 5, IČ 13584324</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Odůvodnění I. a II. a III.</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ykicgxl60ynt"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Dne 3.2.2025 podala Ing. arch. Kounek Radim, IČ 76181880, Mlýnská 272, 691 23 Pohořelice, který na základě plné moci zastupuje stavebníka, žádost o vydání povolení výše uvedené stavby včetně povolení výjimky z ustanovení § 11 odst. 2 vyhlášky č. 146/2024 Sb., o požadavcích na výstavbu a dělení pozemku p.č. 29/10 v k.ú. Bohutice. Uvedeným dnem bylo zahájeno řízení.</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Ustanovení § 11 odst. 2 vyhl. č. 146/2024 Sb., o požadavcích na výstavbu stanoví: Umístěním stavby nesmí být znemožněna budoucí zástavba sousedního pozemku nebo ohrožena stávající zástavba sousedního pozemku. Stavba musí být umístěna minimálně 2 m od hranice pozemku vyjma pozemku veřejného prostranství. Z tohoto ustanovení žadatel žádá o snížení odstupové vzdálenosti ze 2,00 m na 0,00 m.</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Opatřením ze dne 10.3.2025 stavební úřad vyrozuměl o zahájení řízení známé účastníky řízení, dotčené orgány a hlavního projektanta. Současně podle ustanovení § 188 odst. 1 a § 189 odst. 1 věty druhé stavebního zákona určil lhůtu pro podání námitek, a to nejpozději ve lhůtě do 15 dnů ode dne doručení vyrozumění. Zároveň účastníky řízení upozornil, že k později uplatněným námitkám stavební úřad přihlédne a vypořádá je pouze tehdy, týkají-li se nově doplněných podkladů pro rozhodnutí, k nimž nebylo možné uplatnit námitku dříve a že k námitkám o věcech, o kterých bylo rozhodnuto při vydání územně plánovací dokumentace, se nepřihlíží. Do projektové dokumentace bylo možno nahlédnout v kanceláři stavebního úřadu v úřední dny: Po a St 8,00 - 11.30 a 12.30 - 17,00 hodin; v jiné dny po předcházející telefonické dohodě. Do dnešního dne, tj. do dne vydání tohoto rozhodnutí tohoto práva nikdo nevyužil.</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Stavební úřad upustil od ústního jednání, jelikož mu byly dobře známy poměry v území a žádost poskytovala dostatečný podklad pro posouzení záměru.</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Stavební úřad v provedeném řízení přezkoumal předloženou žádost a posoudil záměr podle ustanovení § 193 stavebního zákona. Stavební úřad zjistil, že jejím uskutečněním nejsou ohroženy zájmy chráněné stavebním zákonem, předpisy vydanými k jeho provedení a zvláštními předpisy, kdy uskutečněním stavby nebudou ohroženy zájmy společnosti a ani nepřiměřeně omezena či ohrožena práva a oprávněné zájmy účastníků řízení. Umístění stavby je v souladu se schválenou územně plánovací dokumentací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Územní plán Bohutice – úplné znění po vydání změny č. 5. Záměr se nachází v zastavitelné ploše bydlení venkovského charakteru – BV, ve které je umisťování výše uvedeného záměru přípustné.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Projektová dokumentace ke stavebnímu záměru byla zpracována osobou oprávněnou k výkonu této činnosti dle zákona č. 360/1992 Sb., o výkonu povolání autorizovaných architektů a o výkonu povolání autorizovaných inženýrů a techniků činných ve výstavbě, v platném znění.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Posuzování záměru:</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193</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Stavební úřad posuzuje, zda je záměr v souladu 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územně plánovací dokumentací, územními opatřeními a vymezením zastavěného území,</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 tomu stavební úřad uvádí: Umístění stavby je v souladu se schválenou územně plánovací dokumentací – Územní plán Bohutice – úplné znění po vydání změny č. 5. Záměr se nachází v zastavitelné ploše bydlení venkovského charakteru – BV, ve které je umisťování výše uvedeného záměru přípustné.</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cíli a úkoly územního plánování, zejména s charakterem území a s požadavky na ochranu kulturně historických, architektonických a urbanistických hodnot v území, nemá-li obec vydán územní plán,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 tomu stavební úřad uvádí: Umístění stavby je v souladu se schválenou územně plánovací dokumentací – Územní plán Bohutice – úplné znění po vydání změny č. 5. Záměr se nachází v zastavitelné ploše bydlení venkovského charakteru – BV, ve které je umisťování výše uvedeného záměru přípustné.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Umístění a provedení stavby je v souladu s cíli a úkoly územního plánování a s platným výše uvedeným územním plánem.</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požadavky tohoto zákona a jeho prováděcích právních předpisů,</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 tomu stavební úřad uvádí: Záměr je v souladu s požadavky stavebního zákona: žadatel podal žádost o povolení stavby nebo zařízení. Pro záměr byla vydaná vyjádření a stanoviska vlastníků (správců) jednotlivých inženýrských sítí – dotčení ochranných pásem. Umístění je v souladu s vyhl. č. 146/2024 Sb. – popis viz níže.</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 umístění rodinných domů na nově vzniklé hranici současně žadatel žádá o povolení výjimky</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z § 11 odst. 2 vyhl. č. 146/2024 Sb., o požadavcích na výstavbu, protože vzdálenost rodinných domů od nově navržené hranice, která vznikne rozdělením pozemku p.č. 29/10 v k.ú. Bohutice, je menší než 2 m – umístění rodinných domů na nově vzniklé hranici.</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Umístění rodinných domů je popsáno ve výrokové části v podmínce č. 3 a č. 5:</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SO01 – Rodinný dům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bude umístěn na pozemku p.č. 29/10 (zahrada) v k.ú. Bohutice dle projektové dokumentace, která je nedílnou součástí rozhodnutí (umístění je popisováno při pohledu od stávající komunikace – dle výkresu č. C.3 – Koordinační situační výkres a C.4 – Celkový situační výkres):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Přední stavební čára RD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v prodloužení přední stavební čáry stávajícího sousedního rodinného domu č.p. 274 a povolené novostavby rodinného domu na pozemku p.č. 29/13 v k.ú. Bohutice, tj. levý přední roh 11,840 m od hranice s pozemkem p.č. 652/2 v k.ú. Bohutice.</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Pravá stavební čára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9,10 m od hranice s pozemkem p.č. 29/11 v k.ú. Bohutice.</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Levá stavební čára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3,574 m od hranice s pozemkem p.č. 29/11 v k.ú. Bohutice.</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SO02 – Rodinný dům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bude umístěn na pozemku p.č. 29/10 (zahrada) v k.ú. Bohutice dle projektové dokumentace, která je nedílnou součástí rozhodnutí (umístění je popisováno při pohledu od stávající komunikace – dle výkresu č. C.3 – Koordinační situační výkres a C.4 – Celkový situační výkres):</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Přední stavební čára RD</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v prodloužení přední stavební čáry stávajícího sousedního rodinného domu č.p. 274 a povolené novostavby rodinného domu na pozemku p.č. 29/13 v k.ú. Bohutice, tj. pravý přední roh 12,160 m od hranice s pozemkem p.č. 652/2 v k.ú. Bohutice.</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Levá stavební čára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9,10 m od hranice s pozemkem p.č. 29/13 v k.ú. Bohutice.</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Pravá stavební čára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3,574 m od hranice s pozemkem p.č. 29/13 v k.ú. Bohutice.</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požadavky jiných právních předpisů chránících dotčené veřejné zájmy,</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 tomu stavební úřad uvádí: Na stavební záměr byla vydána závazná stanoviska či rozhodnutí dotčených orgánů podle zvláštních právních předpisů:</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závazné stanovisko KHS JmK, ÚP Znojmo ze dne 5.3.2025 pod č.j.: KHSJM 08178/2025/ZN/HOK–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 podmínkami</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rozhodnutí Obecního úřadu Bohutice ze dne 25.3.2025 pod čj.: ST/2025/1</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koordinované závazné stanovisko včetně závazného stanoviska MěÚ Moravský Krumlov, OŽP ze dne 17.3.2025</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pod č.j.: R/2025/41822/2 –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 podmínkami – ochrana ZPF</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požadavky na veřejnou dopravní nebo technickou infrastrukturu,</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 tomu stavební úřad uvádí: Napojení na veřejnou dopravní a technickou infrastrukturu je popsáno ve výrokové části tohoto rozhodnutí v podmínkách pro provedení stavby pod bodem č. 8 a 10.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ochranou práv a právem chráněných zájmů účastníků řízení,</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 tomu stavební úřad uvádí: stavbou nebudou ohrožena práva a právem chráněné zájmy účastníků řízení.</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Stavební úřad záměr posoudil záměr, hodnotil a poměřil soulad ve vzájemných souvislostech a dospěl k závěru, že je záměr v souladu s § 193 stavebního zákona, proto rozhodl tak, jak je uvedeno ve výroku tohoto rozhodnutí.</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 vymezování okruhu účastníků řízení stavební úřad postupoval podle příslušných ustanovení stavebního zákona. Okruh účastníků společného řízení byl vymezen podle § 182 stavebního zákona:</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Účastníci řízení podle § 182 písm. a) stavebního zákona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stavebník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Ing. arch. Kounek Radim, IČ 76181880, Mlýnská 272, 691 23 Pohořelice – DS vfmyxig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který zastupuje stavebníka: </w:t>
      </w:r>
      <w:r w:rsidDel="00000000" w:rsidR="00000000" w:rsidRPr="00000000">
        <w:rPr>
          <w:sz w:val="24"/>
          <w:szCs w:val="24"/>
          <w:rtl w:val="0"/>
        </w:rPr>
        <w:t xml:space="preserve">Novák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Jaroslav, Křenová 64/13, 602 00 Brno</w:t>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Účastníci řízení podle § 182 písm. b) stavebního zákona: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obec, na jejímž území má být požadovaný stavební záměr uskutečněn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Bohutice</w:t>
      </w:r>
    </w:p>
    <w:p w:rsidR="00000000" w:rsidDel="00000000" w:rsidP="00000000" w:rsidRDefault="00000000" w:rsidRPr="00000000" w14:paraId="000000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Účastníci řízení podle § 182 písm. c) stavebního zákona: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vlastník pozemku nebo stavby, na kterých má být záměr uskutečněn, nebo ten, kdo má jiné věcné právo k tomuto pozemku nebo stavbě</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Bohutice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ČSOB Hypoteční banka, a.s., Radlická 333/150, 150 00 Praha 5</w:t>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Účastníci řízení podle § 182 písm. d) stavebního zákona: osoby, jejichž vlastnické nebo jiné věcné právo k sousedním stavbám nebo sousedním pozemkům může být rozhodnutím o povolení záměru přímo dotčeno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Bohutice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Sedmera Pavel, Bohutice 96, 671 76 Olbramovice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Bc. Fialová Andrea, Bohutice 274, 671 76 Olbramovice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Fiala Zdeněk, Bohutice 274, 671 76 Olbramovice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Mgr. Noemi </w:t>
      </w:r>
      <w:r w:rsidDel="00000000" w:rsidR="00000000" w:rsidRPr="00000000">
        <w:rPr>
          <w:sz w:val="24"/>
          <w:szCs w:val="24"/>
          <w:rtl w:val="0"/>
        </w:rPr>
        <w:t xml:space="preserve">Novák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ová, Hybešova 219/12, 602 00 Brno</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EG.D, a.s, Lidická 1873/36602 00 Brno</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CETIN, a.s., Českomoravská 2510/19, 190 00 Praha 9</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VAS a.s., divize Znojmo, Kotkova 2518/20, 670 25 Znojmo</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GasNet Služby, s.r.o., Plynárenská 499/1, 657 02 Brno</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Žádost byla doložena podklady a doklady potřebnými pro řádné posouzení:</w: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projektová dokumentace pro povolení stavby ověřená oprávněnou osobou – Ing. arch. Kounek Radim, autorizovaný architekt (A1), ČKA 04883</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Cetin – situační výkres – zájmové území</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vyjádření CETIN a.s. ze dne 17.2.2025 pod č.j.: 46879/25</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stanovisko Gasnet Služby, s.r.o. ze dne 5.3.2025 pod zn. 5003259034</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závazné stanovisko KHS JmK, ÚP Znojmo ze dne 5.3.2025 pod č.j.: KHSJM 08178/2025/ZN/HOK–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 podmínkami</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poskytnutí informace o existenci zařízení – VAS, a.s., divize Znojmo ze dne 19.2.2025</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vyjádření VAS, a.s., divize Znojmo ze dne 7.3.2025 pod č.j.. VASZN-9730/2025-Go</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seznam požárních hydrantů </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informativní zákres sítí elektro k žádosti 26359031</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qf0oua87as4v"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vyjádření EG.D, a.s. ze dne 18.2.2025 pod zn. M40715-26359031</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vyjádření EG.D, a.s. ze dne 20.2.2025 pod zn. M40715-27147431–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podmínkami</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informace o minimálních vzdálenostech a ochranných pásmech zařízení</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smlouva o připojení – EG.D</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ochranná pásma vodovodních řadů a kanalizačních stok</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mapová legenda</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seznam požárních hydrantů</w:t>
      </w:r>
    </w:p>
    <w:p w:rsidR="00000000" w:rsidDel="00000000" w:rsidP="00000000" w:rsidRDefault="00000000" w:rsidRPr="00000000" w14:paraId="000000F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rozhodnutí Obecního úřadu Bohutice ze dne 25.3.2025 pod čj.: ST/2025/1</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vyjádření SÚS na situačním výkrese k č.j. 3253/2025</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koordinované závazné stanovisko včetně závazného stanoviska MěÚ Moravský Krumlov, OŽP ze dne 17.3.2025pod č.j.: R/2025/41822/2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 podmínkami – ochrana ZPF</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protokol o stanovení radonového indexu pozemku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nízký</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PENB – SO01 – A</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PENB – SO02 – A</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Stavební úřad zajistil vzájemný soulad předložených závazných stanovisek dotčených orgánů vyžadovaných zvláštními předpisy, zabezpečil plnění požadavků vlastníků sítí technického vybavení a podmínky závazných stanovisek zahrnul do podmínek tohoto rozhodnutí.</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podmínek rozhodnutí nebyly zahrnuty ty podmínky, kde povinnost jejich plnění vyplývá přímo z platných právních předpisů a ty, které se týkají soukromoprávních vztahů účastníků.</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Stavební úřad rozhodl, jak je uvedeno ve výroku rozhodnutí, za použití ustanovení právních předpisů ve výroku uvedených.</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Poučení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Proti tomuto rozhodnutí se lze odvolat ke Krajskému úřadu Jihomoravského kraje,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Odboru krajského stavebního úřadu, Žerotínovo nám. 449/3, Brno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to do 15 dnů ode dne jeho doručení podáním u zdejšího správního orgánu. Včas podané a přípustné odvolání má odkladný účinek.</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Odvoláním lze napadnout výrokovou část rozhodnutí, jednotlivý výrok nebo jeho vedlejší ustanovení. Odvolání jen proti odůvodnění rozhodnutí je nepřípustné. Odvolání musí mít náležitosti uvedené v § 37 odst. 2 správního řádu a musí obsahovat údaje o tom, proti kterému rozhodnutí směřuje, v jakém rozsahu ho napadá a v čem je spatřován rozpor s právními předpisy nebo nesprávnost rozhodnutí nebo řízení, jež mu předcházelo. Není-li v odvolání uvedeno, v jakém rozsahu odvolatel rozhodnutí napadá, platí, že se domáhá zrušení celého rozhodnutí. Odvolání se podává s potřebným počtem stejnopisů tak, aby jeden stejnopis zůstal správnímu orgánu a aby každý účastník dostal jeden stejnopis. Nepodá-li účastník potřebný počet stejnopisů, vyhotoví je správní orgán na náklady účastníka. K novým skutečnostem a k návrhům na provedení nových důkazů, uvedeným v odvolání nebo v průběhu odvolacího řízení, se přihlédne jen tehdy, jde-li o takové skutečnosti nebo důkazy, které účastník nemohl uplatnit dříve. Namítá-li účastník, že mu nebylo umožněno učinit v řízení v prvním stupni určitý úkon, musí být tento úkon učiněn spolu s odvoláním.</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nabytí právní moci povolení stavební úřad zašle stavebníkovi oznámení o ověření projektové dokumentace spolu se štítkem obsahujícím identifikační údaje o povolené stavbě. Oznámení o ověření projektové dokumentace zašle stavební úřad také vlastníkovi stavby, pokud není stavebníkem. Současně o vydání povolení vyrozumí hlavního projektanta.</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Stavba nesmí být zahájena, dokud povolení záměru nenabude právní moci.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Povolení platí 2 roky ode dne nabytí právní moci, nestanoví-li stavební úřad v odůvodněných případech dobu delší, nejdéle však 5 let. Bylo-li provádění záměru zahájeno v době jeho platnosti, prodlužuje se doba platnosti na 10 let ode dne právní moci povolení nebo rozhodnutí o prodloužení platnosti povolení.</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Povolení pozbývá platnosti také dnem, kdy stavební úřad obdrží oznámení stavebníka o tom, že od provedení svého záměru upouští.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Povolení stavby nebo zařízení vydané ve zrychleném řízení se vedle oznámení účastníkům řízení zveřejňuje také na úřední desce stavebního úřadu po dobu 15 dnů ode dne vydání.</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Bc. Robotková Jitka</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 xml:space="preserve">                             </w:t>
        <w:tab/>
        <w:t xml:space="preserve">referent odboru výstavby a ÚP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„otisk úředního razítka“</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Obdrží:</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Účastníci řízení:</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Účastníci řízení podle § 182 písm. a) stavebního zákona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stavebník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Ing. arch. Kounek Radim, IČ 76181880, Mlýnská 272, 691 23 Pohořelice – DS vfmyxig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který zastupuje stavebníka: </w:t>
      </w:r>
      <w:r w:rsidDel="00000000" w:rsidR="00000000" w:rsidRPr="00000000">
        <w:rPr>
          <w:sz w:val="24"/>
          <w:szCs w:val="24"/>
          <w:rtl w:val="0"/>
        </w:rPr>
        <w:t xml:space="preserve">Novák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Jaroslav, Křenová 64/13, 602 00 Brno</w:t>
      </w:r>
    </w:p>
    <w:p w:rsidR="00000000" w:rsidDel="00000000" w:rsidP="00000000" w:rsidRDefault="00000000" w:rsidRPr="00000000" w14:paraId="000001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Účastníci řízení podle § 182 písm. b) stavebního zákona: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obec, na jejímž území má být požadovaný stavební záměr uskutečněn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Bohutice</w:t>
      </w:r>
    </w:p>
    <w:p w:rsidR="00000000" w:rsidDel="00000000" w:rsidP="00000000" w:rsidRDefault="00000000" w:rsidRPr="00000000" w14:paraId="000001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Účastníci řízení podle § 182 písm. c) stavebního zákona: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vlastník pozemku nebo stavby, na kterých má být záměr uskutečněn, nebo ten, kdo má jiné věcné právo k tomuto pozemku nebo stavbě</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Bohutice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ČSOB Hypoteční banka, a.s., Radlická 333/150, 150 00 Praha 5</w:t>
      </w:r>
    </w:p>
    <w:p w:rsidR="00000000" w:rsidDel="00000000" w:rsidP="00000000" w:rsidRDefault="00000000" w:rsidRPr="00000000" w14:paraId="000001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Účastníci řízení podle § 182 písm. d) stavebního zákona: osoby, jejichž vlastnické nebo jiné věcné právo k sousedním stavbám nebo sousedním pozemkům může být rozhodnutím o povolení záměru přímo dotčeno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Bohutice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Sedmera Pavel, Bohutice 96, 671 76 Olbramovice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Bc. Fialová Andrea, Bohutice 274, 671 76 Olbramovice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Fiala Zdeněk, Bohutice 274, 671 76 Olbramovice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Mgr. Noemi </w:t>
      </w:r>
      <w:r w:rsidDel="00000000" w:rsidR="00000000" w:rsidRPr="00000000">
        <w:rPr>
          <w:sz w:val="24"/>
          <w:szCs w:val="24"/>
          <w:rtl w:val="0"/>
        </w:rPr>
        <w:t xml:space="preserve">Novák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ová, Hybešova 219/12, 602 00 Brno</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ai6uecqoyjie"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EG.D, a.s, Lidická 1873/36602 00 Brno</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CETIN, a.s., Českomoravská 2510/19, 190 00 Praha 9</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VAS a.s., divize Znojmo, Kotkova 2518/20, 670 25 Znojmo</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GasNet Služby, s.r.o., Plynárenská 499/1, 657 02 Brno</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Dotčené orgány:</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Městský úřad Moravský Krumlov, odbor životního prostředí, nám. Klášterní 125, 672 11 Moravský Krumlov</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KHS JmK se sídlem v Brně, Jeřábkova 4, 602 00 Brno</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Obecní úřad Bohutice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Hlavní projektant: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 arch. Kounek Radim, Mlýnská 272, 691 23 Pohořelice, DS 7x8izsu, zasláno do DS vfmyxig</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Správní poplatek podle zákona č. 634/2004 Sb., o správních poplatcích, ve znění pozdějších předpisů, podle položky 18 odst. 1 písm. a) ve výši 5.000,- Kč sazebníku, byl zaplacen dne 16.5.2025 na účet Města Moravský Krumlov, oznámení o došlé platbě dne 19.5.2025 a podle poz. č. 2 ve výši 5.000,- Kč a položky 17 odst. 1 písm. b) ve výši 1.000,- Kč sazebníku, byl zaplacen dne 19.5.2025 na účet Města Moravský Krumlov, oznámení o došlé platbě dne 20.5.2025.</w:t>
      </w:r>
      <w:r w:rsidDel="00000000" w:rsidR="00000000" w:rsidRPr="00000000">
        <w:rPr>
          <w:rtl w:val="0"/>
        </w:rPr>
      </w:r>
    </w:p>
    <w:sectPr>
      <w:footerReference r:id="rId6" w:type="default"/>
      <w:footerReference r:id="rId7" w:type="first"/>
      <w:pgSz w:h="16838" w:w="11906" w:orient="portrait"/>
      <w:pgMar w:bottom="1417" w:top="1417" w:left="1417" w:right="1417" w:header="1134"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Times New Roman" w:cs="Times New Roman" w:eastAsia="Times New Roman" w:hAnsi="Times New Roman"/>
        <w:b w:val="0"/>
        <w:i w:val="0"/>
        <w:color w:val="000000"/>
        <w:sz w:val="24"/>
        <w:szCs w:val="24"/>
        <w:vertAlign w:val="baseline"/>
      </w:rPr>
    </w:lvl>
    <w:lvl w:ilvl="1">
      <w:start w:val="1"/>
      <w:numFmt w:val="decimal"/>
      <w:lvlText w:val="%2."/>
      <w:lvlJc w:val="left"/>
      <w:pPr>
        <w:ind w:left="360" w:hanging="360"/>
      </w:pPr>
      <w:rPr>
        <w:rFonts w:ascii="Times New Roman" w:cs="Times New Roman" w:eastAsia="Times New Roman" w:hAnsi="Times New Roman"/>
        <w:i w:val="0"/>
        <w:color w:val="000000"/>
        <w:sz w:val="24"/>
        <w:szCs w:val="24"/>
        <w:vertAlign w:val="baseline"/>
      </w:rPr>
    </w:lvl>
    <w:lvl w:ilvl="2">
      <w:start w:val="672"/>
      <w:numFmt w:val="bullet"/>
      <w:lvlText w:val="-"/>
      <w:lvlJc w:val="left"/>
      <w:pPr>
        <w:ind w:left="1980" w:hanging="360"/>
      </w:pPr>
      <w:rPr>
        <w:rFonts w:ascii="Times New Roman" w:cs="Times New Roman" w:eastAsia="Times New Roman" w:hAnsi="Times New Roman"/>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Letter"/>
      <w:lvlText w:val="%6)"/>
      <w:lvlJc w:val="left"/>
      <w:pPr>
        <w:ind w:left="4140" w:hanging="360"/>
      </w:pPr>
      <w:rPr>
        <w:b w:val="1"/>
        <w:vertAlign w:val="baseline"/>
      </w:rPr>
    </w:lvl>
    <w:lvl w:ilvl="6">
      <w:start w:val="1"/>
      <w:numFmt w:val="decimal"/>
      <w:lvlText w:val="%7."/>
      <w:lvlJc w:val="left"/>
      <w:pPr>
        <w:ind w:left="4680" w:hanging="360"/>
      </w:pPr>
      <w:rPr>
        <w:vertAlign w:val="baseline"/>
      </w:rPr>
    </w:lvl>
    <w:lvl w:ilvl="7">
      <w:start w:val="0"/>
      <w:numFmt w:val="bullet"/>
      <w:lvlText w:val="•"/>
      <w:lvlJc w:val="left"/>
      <w:pPr>
        <w:ind w:left="5400" w:hanging="360"/>
      </w:pPr>
      <w:rPr>
        <w:rFonts w:ascii="Times New Roman" w:cs="Times New Roman" w:eastAsia="Times New Roman" w:hAnsi="Times New Roman"/>
        <w:vertAlign w:val="baseline"/>
      </w:rPr>
    </w:lvl>
    <w:lvl w:ilvl="8">
      <w:start w:val="1"/>
      <w:numFmt w:val="lowerRoman"/>
      <w:lvlText w:val="%9."/>
      <w:lvlJc w:val="right"/>
      <w:pPr>
        <w:ind w:left="6120" w:hanging="180"/>
      </w:pPr>
      <w:rPr>
        <w:vertAlign w:val="baseline"/>
      </w:rPr>
    </w:lvl>
  </w:abstractNum>
  <w:abstractNum w:abstractNumId="2">
    <w:lvl w:ilvl="0">
      <w:start w:val="0"/>
      <w:numFmt w:val="bullet"/>
      <w:lvlText w:val="-"/>
      <w:lvlJc w:val="left"/>
      <w:pPr>
        <w:ind w:left="1146" w:hanging="360"/>
      </w:pPr>
      <w:rPr>
        <w:rFonts w:ascii="Times New Roman" w:cs="Times New Roman" w:eastAsia="Times New Roman" w:hAnsi="Times New Roman"/>
        <w:i w:val="0"/>
        <w:color w:val="000000"/>
        <w:sz w:val="24"/>
        <w:szCs w:val="24"/>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abstractNum w:abstractNumId="3">
    <w:lvl w:ilvl="0">
      <w:start w:val="672"/>
      <w:numFmt w:val="bullet"/>
      <w:lvlText w:val="-"/>
      <w:lvlJc w:val="left"/>
      <w:pPr>
        <w:ind w:left="1080" w:hanging="360"/>
      </w:pPr>
      <w:rPr>
        <w:rFonts w:ascii="Times New Roman" w:cs="Times New Roman" w:eastAsia="Times New Roman" w:hAnsi="Times New Roman"/>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upperRoman"/>
      <w:lvlText w:val="%1."/>
      <w:lvlJc w:val="left"/>
      <w:pPr>
        <w:ind w:left="1080" w:hanging="72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
      <w:lvlJc w:val="left"/>
      <w:pPr>
        <w:ind w:left="0" w:firstLine="0"/>
      </w:pPr>
      <w:rPr>
        <w:vertAlign w:val="baseline"/>
      </w:rPr>
    </w:lvl>
    <w:lvl w:ilvl="1">
      <w:start w:val="1"/>
      <w:numFmt w:val="bullet"/>
      <w:lvlText w:val="●"/>
      <w:lvlJc w:val="left"/>
      <w:pPr>
        <w:ind w:left="360" w:hanging="360"/>
      </w:pPr>
      <w:rPr>
        <w:rFonts w:ascii="Noto Sans Symbols" w:cs="Noto Sans Symbols" w:eastAsia="Noto Sans Symbols" w:hAnsi="Noto Sans Symbols"/>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